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after="468" w:line="240" w:lineRule="auto"/>
        <w:ind w:left="0" w:right="0" w:firstLine="0"/>
        <w:jc w:val="center"/>
        <w:rPr>
          <w:rFonts w:ascii="Calibri" w:hAnsi="Calibri" w:eastAsia="Calibri" w:cs="Calibri"/>
          <w:b/>
          <w:color w:val="auto"/>
          <w:spacing w:val="0"/>
          <w:position w:val="0"/>
          <w:sz w:val="4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44"/>
          <w:shd w:val="clear" w:fill="auto"/>
        </w:rPr>
        <w:t>太仓市财政局信息公开申请表</w:t>
      </w:r>
    </w:p>
    <w:tbl>
      <w:tblPr>
        <w:tblStyle w:val="2"/>
        <w:tblW w:w="0" w:type="auto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67"/>
        <w:gridCol w:w="1385"/>
        <w:gridCol w:w="1387"/>
        <w:gridCol w:w="1550"/>
        <w:gridCol w:w="1244"/>
        <w:gridCol w:w="1389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日期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14</w:t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日</w:t>
            </w: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类型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Calibri" w:hAnsi="Calibri" w:eastAsia="Calibri" w:cs="Calibri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信息稿件</w:t>
            </w:r>
          </w:p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政务公开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编号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信息标题</w:t>
            </w:r>
          </w:p>
        </w:tc>
        <w:tc>
          <w:tcPr>
            <w:tcW w:w="69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关于《太仓市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农业社会化服务</w:t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专项资金管理办法》征求意见的公告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发表范围</w:t>
            </w:r>
          </w:p>
        </w:tc>
        <w:tc>
          <w:tcPr>
            <w:tcW w:w="69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太仓市政府网站—部门信息公开—太仓市财政局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报送部门</w:t>
            </w:r>
          </w:p>
        </w:tc>
        <w:tc>
          <w:tcPr>
            <w:tcW w:w="69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spacing w:val="0"/>
                <w:position w:val="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经济建设和工贸发展科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承办人</w:t>
            </w:r>
          </w:p>
        </w:tc>
        <w:tc>
          <w:tcPr>
            <w:tcW w:w="27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lang w:eastAsia="zh-CN"/>
              </w:rPr>
              <w:t>秦添彦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部门负责人</w:t>
            </w:r>
          </w:p>
        </w:tc>
        <w:tc>
          <w:tcPr>
            <w:tcW w:w="26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公开内容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（可另附件）</w:t>
            </w:r>
          </w:p>
        </w:tc>
        <w:tc>
          <w:tcPr>
            <w:tcW w:w="69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480"/>
              <w:jc w:val="left"/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为推进供销合作社综合改革，规范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太仓市农业社会化服务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专项资金的使用管理，更好地推进我市农药集中配送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农药废弃包装物回收处置、测土配方肥推广配送、废旧农（地）膜回收利用等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工作，提高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专项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资金使用效益，根据《市政府关于修订太仓市农药集中配送体系建设实施意见的通知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（太政发〔2016〕65号）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、</w:t>
            </w:r>
            <w:bookmarkStart w:id="0" w:name="OLE_LINK1"/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市政府办公室关于转发全市推广测土配方肥实施意见的通知》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（太政办〔2018〕188号）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、《关于印发太仓市废旧农（地）膜回收处置实施意见的通知》（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太供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发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〔201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〕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33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号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）</w:t>
            </w:r>
            <w:bookmarkEnd w:id="0"/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等规定，结合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我市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实际，</w:t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研究制定了《太仓市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农业社会化服务</w:t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专项资金管理办法（征求意见稿）》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。</w:t>
            </w:r>
          </w:p>
          <w:p>
            <w:pPr>
              <w:spacing w:before="0" w:after="0" w:line="240" w:lineRule="auto"/>
              <w:ind w:left="0" w:right="0" w:firstLine="480"/>
              <w:jc w:val="left"/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根据《江苏省规范性文件制定和备案规定》等规定相关要求，现将征求意见稿全文公布，广泛征求社会各界意见。各界人士如有修改意见和建议，请于202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29</w:t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日前反馈至太仓财政局办公室（地址：太仓市行政中心6号楼6A1802,邮编215400，电话0512-53890320）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。</w:t>
            </w:r>
            <w:bookmarkStart w:id="1" w:name="_GoBack"/>
            <w:bookmarkEnd w:id="1"/>
          </w:p>
          <w:p>
            <w:pPr>
              <w:spacing w:before="0" w:after="0" w:line="240" w:lineRule="auto"/>
              <w:ind w:left="0" w:right="0" w:firstLine="48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附件：《太仓市</w:t>
            </w: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eastAsia="zh-CN"/>
              </w:rPr>
              <w:t>农业社会化服务</w:t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专项资金管理办法（征求意见稿）》</w:t>
            </w:r>
          </w:p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</w:p>
          <w:p>
            <w:pPr>
              <w:spacing w:before="0" w:after="0" w:line="240" w:lineRule="auto"/>
              <w:ind w:left="0" w:right="0" w:firstLine="48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</w:p>
          <w:p>
            <w:pPr>
              <w:spacing w:before="0" w:after="0" w:line="240" w:lineRule="auto"/>
              <w:ind w:left="0" w:right="0" w:firstLine="48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</w:p>
          <w:p>
            <w:pPr>
              <w:spacing w:before="0" w:after="0" w:line="240" w:lineRule="auto"/>
              <w:ind w:left="0" w:right="0" w:firstLine="48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审批意见</w:t>
            </w:r>
          </w:p>
        </w:tc>
        <w:tc>
          <w:tcPr>
            <w:tcW w:w="69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</w:rPr>
            </w:pPr>
          </w:p>
        </w:tc>
      </w:tr>
    </w:tbl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4"/>
          <w:shd w:val="clear" w:fill="auto"/>
        </w:rPr>
        <w:t>备注：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color w:val="auto"/>
          <w:spacing w:val="0"/>
          <w:position w:val="0"/>
          <w:sz w:val="24"/>
          <w:shd w:val="clear" w:fill="auto"/>
        </w:rPr>
        <w:t>1.</w:t>
      </w:r>
      <w:r>
        <w:rPr>
          <w:rFonts w:ascii="宋体" w:hAnsi="宋体" w:eastAsia="宋体" w:cs="宋体"/>
          <w:color w:val="auto"/>
          <w:spacing w:val="0"/>
          <w:position w:val="0"/>
          <w:sz w:val="24"/>
          <w:shd w:val="clear" w:fill="auto"/>
        </w:rPr>
        <w:t>本审批表一式三份，报送部门，办公室，信息中心各留存一份。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color w:val="auto"/>
          <w:spacing w:val="0"/>
          <w:position w:val="0"/>
          <w:sz w:val="24"/>
          <w:shd w:val="clear" w:fill="auto"/>
        </w:rPr>
        <w:t>2.</w:t>
      </w:r>
      <w:r>
        <w:rPr>
          <w:rFonts w:ascii="宋体" w:hAnsi="宋体" w:eastAsia="宋体" w:cs="宋体"/>
          <w:color w:val="auto"/>
          <w:spacing w:val="0"/>
          <w:position w:val="0"/>
          <w:sz w:val="24"/>
          <w:shd w:val="clear" w:fill="auto"/>
        </w:rPr>
        <w:t>发表范围：：（</w:t>
      </w:r>
      <w:r>
        <w:rPr>
          <w:rFonts w:ascii="Calibri" w:hAnsi="Calibri" w:eastAsia="Calibri" w:cs="Calibri"/>
          <w:color w:val="auto"/>
          <w:spacing w:val="0"/>
          <w:position w:val="0"/>
          <w:sz w:val="24"/>
          <w:shd w:val="clear" w:fill="auto"/>
        </w:rPr>
        <w:t>1</w:t>
      </w:r>
      <w:r>
        <w:rPr>
          <w:rFonts w:ascii="宋体" w:hAnsi="宋体" w:eastAsia="宋体" w:cs="宋体"/>
          <w:color w:val="auto"/>
          <w:spacing w:val="0"/>
          <w:position w:val="0"/>
          <w:sz w:val="24"/>
          <w:shd w:val="clear" w:fill="auto"/>
        </w:rPr>
        <w:t>）财政局网站（外网）</w:t>
      </w:r>
      <w:r>
        <w:rPr>
          <w:rFonts w:ascii="Calibri" w:hAnsi="Calibri" w:eastAsia="Calibri" w:cs="Calibri"/>
          <w:color w:val="auto"/>
          <w:spacing w:val="0"/>
          <w:position w:val="0"/>
          <w:sz w:val="24"/>
          <w:shd w:val="clear" w:fill="auto"/>
        </w:rPr>
        <w:t>+</w:t>
      </w:r>
      <w:r>
        <w:rPr>
          <w:rFonts w:ascii="宋体" w:hAnsi="宋体" w:eastAsia="宋体" w:cs="宋体"/>
          <w:color w:val="auto"/>
          <w:spacing w:val="0"/>
          <w:position w:val="0"/>
          <w:sz w:val="24"/>
          <w:shd w:val="clear" w:fill="auto"/>
        </w:rPr>
        <w:t>相应栏目，（</w:t>
      </w:r>
      <w:r>
        <w:rPr>
          <w:rFonts w:ascii="Calibri" w:hAnsi="Calibri" w:eastAsia="Calibri" w:cs="Calibri"/>
          <w:color w:val="auto"/>
          <w:spacing w:val="0"/>
          <w:position w:val="0"/>
          <w:sz w:val="24"/>
          <w:shd w:val="clear" w:fill="auto"/>
        </w:rPr>
        <w:t>2</w:t>
      </w:r>
      <w:r>
        <w:rPr>
          <w:rFonts w:ascii="宋体" w:hAnsi="宋体" w:eastAsia="宋体" w:cs="宋体"/>
          <w:color w:val="auto"/>
          <w:spacing w:val="0"/>
          <w:position w:val="0"/>
          <w:sz w:val="24"/>
          <w:shd w:val="clear" w:fill="auto"/>
        </w:rPr>
        <w:t>）财政局门户（内网）</w:t>
      </w:r>
      <w:r>
        <w:rPr>
          <w:rFonts w:ascii="Calibri" w:hAnsi="Calibri" w:eastAsia="Calibri" w:cs="Calibri"/>
          <w:color w:val="auto"/>
          <w:spacing w:val="0"/>
          <w:position w:val="0"/>
          <w:sz w:val="24"/>
          <w:shd w:val="clear" w:fill="auto"/>
        </w:rPr>
        <w:t>+</w:t>
      </w:r>
      <w:r>
        <w:rPr>
          <w:rFonts w:ascii="宋体" w:hAnsi="宋体" w:eastAsia="宋体" w:cs="宋体"/>
          <w:color w:val="auto"/>
          <w:spacing w:val="0"/>
          <w:position w:val="0"/>
          <w:sz w:val="24"/>
          <w:shd w:val="clear" w:fill="auto"/>
        </w:rPr>
        <w:t>相应栏目，（</w:t>
      </w:r>
      <w:r>
        <w:rPr>
          <w:rFonts w:ascii="Calibri" w:hAnsi="Calibri" w:eastAsia="Calibri" w:cs="Calibri"/>
          <w:color w:val="auto"/>
          <w:spacing w:val="0"/>
          <w:position w:val="0"/>
          <w:sz w:val="24"/>
          <w:shd w:val="clear" w:fill="auto"/>
        </w:rPr>
        <w:t>3</w:t>
      </w:r>
      <w:r>
        <w:rPr>
          <w:rFonts w:ascii="宋体" w:hAnsi="宋体" w:eastAsia="宋体" w:cs="宋体"/>
          <w:color w:val="auto"/>
          <w:spacing w:val="0"/>
          <w:position w:val="0"/>
          <w:sz w:val="24"/>
          <w:shd w:val="clear" w:fill="auto"/>
        </w:rPr>
        <w:t>）财政局</w:t>
      </w:r>
      <w:r>
        <w:rPr>
          <w:rFonts w:ascii="Calibri" w:hAnsi="Calibri" w:eastAsia="Calibri" w:cs="Calibri"/>
          <w:color w:val="auto"/>
          <w:spacing w:val="0"/>
          <w:position w:val="0"/>
          <w:sz w:val="24"/>
          <w:shd w:val="clear" w:fill="auto"/>
        </w:rPr>
        <w:t>OA</w:t>
      </w:r>
      <w:r>
        <w:rPr>
          <w:rFonts w:ascii="宋体" w:hAnsi="宋体" w:eastAsia="宋体" w:cs="宋体"/>
          <w:color w:val="auto"/>
          <w:spacing w:val="0"/>
          <w:position w:val="0"/>
          <w:sz w:val="24"/>
          <w:shd w:val="clear" w:fill="auto"/>
        </w:rPr>
        <w:t>系统</w:t>
      </w:r>
      <w:r>
        <w:rPr>
          <w:rFonts w:ascii="Calibri" w:hAnsi="Calibri" w:eastAsia="Calibri" w:cs="Calibri"/>
          <w:color w:val="auto"/>
          <w:spacing w:val="0"/>
          <w:position w:val="0"/>
          <w:sz w:val="24"/>
          <w:shd w:val="clear" w:fill="auto"/>
        </w:rPr>
        <w:t>+</w:t>
      </w:r>
      <w:r>
        <w:rPr>
          <w:rFonts w:ascii="宋体" w:hAnsi="宋体" w:eastAsia="宋体" w:cs="宋体"/>
          <w:color w:val="auto"/>
          <w:spacing w:val="0"/>
          <w:position w:val="0"/>
          <w:sz w:val="24"/>
          <w:shd w:val="clear" w:fill="auto"/>
        </w:rPr>
        <w:t>相应栏目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24"/>
          <w:shd w:val="clear" w:fill="auto"/>
        </w:rPr>
      </w:pPr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doNotUseIndentAsNumberingTabStop/>
    <w:splitPgBreakAndParaMark/>
    <w:compatSetting w:name="compatibilityMode" w:uri="http://schemas.microsoft.com/office/word" w:val="12"/>
  </w:compat>
  <w:rsids>
    <w:rsidRoot w:val="00000000"/>
    <w:rsid w:val="0970408D"/>
    <w:rsid w:val="0A3C1CEA"/>
    <w:rsid w:val="145E6164"/>
    <w:rsid w:val="16915513"/>
    <w:rsid w:val="1FF364F5"/>
    <w:rsid w:val="2A1E4926"/>
    <w:rsid w:val="2F367F66"/>
    <w:rsid w:val="3B89663D"/>
    <w:rsid w:val="43EA1508"/>
    <w:rsid w:val="5AFD0E4C"/>
    <w:rsid w:val="5DBD0C8C"/>
    <w:rsid w:val="62086E62"/>
    <w:rsid w:val="6EC923CE"/>
    <w:rsid w:val="7D0B53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Office_11.8.2.12086_F1E327BC-269C-435d-A152-05C5408002CA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2023-06-30T06:02:00Z</dcterms:created>
  <dc:creator>tcczj-408</dc:creator>
  <cp:lastModifiedBy>秦添彦</cp:lastModifiedBy>
  <cp:lastPrinted>2023-06-30T06:03:00Z</cp:lastPrinted>
  <dcterms:modified xsi:type="dcterms:W3CDTF">2024-03-14T06:30:53Z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2052-11.8.2.12086</vt:lpwstr>
  </property>
  <property fmtid="{D5CDD505-2E9C-101B-9397-08002B2CF9AE}" pid="3" name="ICV">
    <vt:lpwstr>88F62F8B9F0F4D04A0BB22E9AA43771F</vt:lpwstr>
  </property>
</Properties>
</file>